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2FCF0" w14:textId="64455EE8" w:rsidR="00CD2A4E" w:rsidRPr="00167B45" w:rsidRDefault="31F90F26" w:rsidP="0042684E">
      <w:pPr>
        <w:tabs>
          <w:tab w:val="left" w:pos="720"/>
          <w:tab w:val="left" w:pos="1365"/>
          <w:tab w:val="left" w:pos="2355"/>
        </w:tabs>
        <w:spacing w:after="200" w:line="276" w:lineRule="auto"/>
        <w:jc w:val="both"/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</w:pPr>
      <w:r w:rsidRPr="31F90F26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Prescribing Tip No.</w:t>
      </w:r>
      <w:r w:rsidR="000823E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302</w:t>
      </w:r>
      <w:bookmarkStart w:id="0" w:name="_GoBack"/>
      <w:bookmarkEnd w:id="0"/>
      <w:r w:rsidRPr="31F90F26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 Date: </w:t>
      </w:r>
      <w:r w:rsidR="000823E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>15</w:t>
      </w:r>
      <w:r w:rsidR="000823E8" w:rsidRPr="000823E8">
        <w:rPr>
          <w:rFonts w:asciiTheme="minorHAnsi" w:eastAsia="Calibri" w:hAnsiTheme="minorHAnsi" w:cs="Arial"/>
          <w:b/>
          <w:bCs/>
          <w:sz w:val="20"/>
          <w:szCs w:val="20"/>
          <w:vertAlign w:val="superscript"/>
          <w:lang w:eastAsia="en-US"/>
        </w:rPr>
        <w:t>th</w:t>
      </w:r>
      <w:r w:rsidR="000823E8">
        <w:rPr>
          <w:rFonts w:asciiTheme="minorHAnsi" w:eastAsia="Calibri" w:hAnsiTheme="minorHAnsi" w:cs="Arial"/>
          <w:b/>
          <w:bCs/>
          <w:sz w:val="20"/>
          <w:szCs w:val="20"/>
          <w:lang w:eastAsia="en-US"/>
        </w:rPr>
        <w:t xml:space="preserve"> October 2020</w:t>
      </w:r>
    </w:p>
    <w:p w14:paraId="57119018" w14:textId="3C82BF3F" w:rsidR="00790695" w:rsidRDefault="00790695" w:rsidP="00790695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  <w:r w:rsidRPr="00790695"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  <w:t>Prescribing Tip – Dependence Forming Medications</w:t>
      </w:r>
    </w:p>
    <w:p w14:paraId="194AF77B" w14:textId="7EEFA388" w:rsidR="00DA46B6" w:rsidRDefault="00DA46B6" w:rsidP="00790695">
      <w:pPr>
        <w:spacing w:after="200" w:line="276" w:lineRule="auto"/>
        <w:jc w:val="center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6DB45C6E" wp14:editId="4A619BD5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7245985" cy="1606550"/>
                <wp:effectExtent l="0" t="0" r="12065" b="127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1606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438430" w14:textId="385E1466" w:rsidR="00DA46B6" w:rsidRDefault="00B31A85" w:rsidP="00DA46B6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790695">
                              <w:rPr>
                                <w:rFonts w:ascii="Arial" w:hAnsi="Arial" w:cs="Arial"/>
                                <w:color w:val="002060"/>
                              </w:rPr>
                              <w:t>The Royal Collage of General Practitioners (RCGP) have produced a “</w:t>
                            </w:r>
                            <w:r w:rsidRPr="00DA46B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Top Ten Tips</w:t>
                            </w:r>
                            <w:r w:rsidRPr="0079069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”</w:t>
                            </w:r>
                            <w:r w:rsidRPr="00790695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document of the considerations that should be made prior to the prescribing of </w:t>
                            </w:r>
                            <w:r w:rsidRPr="00790695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Dependence Forming Medications</w:t>
                            </w:r>
                            <w:r w:rsidR="00E160BD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(DFMs)</w:t>
                            </w:r>
                            <w:r w:rsidR="00DA46B6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.</w:t>
                            </w:r>
                          </w:p>
                          <w:p w14:paraId="7FD3CA50" w14:textId="0AE62241" w:rsidR="00DA46B6" w:rsidRPr="00DA46B6" w:rsidRDefault="00DF4431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hyperlink r:id="rId12" w:history="1">
                              <w:r w:rsidR="00DA46B6" w:rsidRPr="00DA46B6">
                                <w:rPr>
                                  <w:rStyle w:val="Hyperlink"/>
                                  <w:rFonts w:ascii="Arial" w:hAnsi="Arial" w:cs="Arial"/>
                                </w:rPr>
                                <w:t>Top Ten Tips – Dependence Forming Medications</w:t>
                              </w:r>
                            </w:hyperlink>
                          </w:p>
                          <w:p w14:paraId="547EAC7E" w14:textId="1AAC39F0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55C4F2C1" w14:textId="74EC97EC" w:rsidR="00E160BD" w:rsidRPr="00E160BD" w:rsidRDefault="00E160BD" w:rsidP="00E160BD">
                            <w:pPr>
                              <w:spacing w:after="200" w:line="276" w:lineRule="auto"/>
                              <w:jc w:val="both"/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sz w:val="14"/>
                                <w:szCs w:val="14"/>
                                <w:lang w:eastAsia="en-US"/>
                              </w:rPr>
                            </w:pPr>
                            <w:r w:rsidRPr="00E160BD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 xml:space="preserve">DFMs are </w:t>
                            </w:r>
                            <w:r w:rsidR="007C34F7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>mainl</w:t>
                            </w:r>
                            <w:r w:rsidRPr="00E160BD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 xml:space="preserve">y opioids, z drugs, benzodiazepines, gabapentin and pregabalin. Dependence is defined as </w:t>
                            </w:r>
                            <w:r w:rsidR="007C34F7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>‘</w:t>
                            </w:r>
                            <w:r w:rsidRPr="00E160BD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>the need to continue taking a medicine to maintain a state of normality and avoid symptoms of withdrawal</w:t>
                            </w:r>
                            <w:r w:rsidR="007C34F7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>’</w:t>
                            </w:r>
                            <w:r w:rsidRPr="00E160BD">
                              <w:rPr>
                                <w:rFonts w:ascii="Arial" w:eastAsiaTheme="minorHAnsi" w:hAnsi="Arial" w:cs="Arial"/>
                                <w:color w:val="17365D" w:themeColor="text2" w:themeShade="BF"/>
                                <w:lang w:eastAsia="en-US"/>
                              </w:rPr>
                              <w:t>.</w:t>
                            </w:r>
                          </w:p>
                          <w:p w14:paraId="5C376FB2" w14:textId="77777777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40E4D54" w14:textId="23B957AC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8653841" w14:textId="7E2BD620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2C27286" w14:textId="77777777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2348A45" w14:textId="74A956CC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1F73D93B" w14:textId="77777777" w:rsidR="00E160BD" w:rsidRDefault="00E160BD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7E38AB4F" w14:textId="77777777" w:rsidR="00790695" w:rsidRPr="005D60FD" w:rsidRDefault="00790695" w:rsidP="00F3137A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ABE68B9" w14:textId="370D9B66" w:rsidR="00B31A85" w:rsidRPr="00F3137A" w:rsidRDefault="00B31A85" w:rsidP="00B31A85">
                            <w:pPr>
                              <w:pStyle w:val="Defaul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606F68C" w14:textId="5D7F5A11" w:rsidR="00B31A85" w:rsidRDefault="00B31A85" w:rsidP="00B31A8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47D7485" w14:textId="7BEBE555" w:rsidR="00B31A85" w:rsidRDefault="00B31A85" w:rsidP="00B31A8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2275CC" w14:textId="240E0EAB" w:rsidR="00B31A85" w:rsidRDefault="00B31A85" w:rsidP="00B31A8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557DD4" w14:textId="77777777" w:rsidR="00B31A85" w:rsidRPr="00B31A85" w:rsidRDefault="00B31A85" w:rsidP="00B31A8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45C6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0;margin-top:7.1pt;width:570.55pt;height:126.5pt;z-index:251705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" fillcolor="#daeef3 [664]" strokecolor="black [3213]" strokeweight="1.5pt">
                <v:textbox>
                  <w:txbxContent>
                    <w:p w14:paraId="33438430" w14:textId="385E1466" w:rsidR="00DA46B6" w:rsidRDefault="00B31A85" w:rsidP="00DA46B6">
                      <w:pPr>
                        <w:pStyle w:val="Default"/>
                        <w:jc w:val="both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  <w:r w:rsidRPr="00790695">
                        <w:rPr>
                          <w:rFonts w:ascii="Arial" w:hAnsi="Arial" w:cs="Arial"/>
                          <w:color w:val="002060"/>
                        </w:rPr>
                        <w:t>The Royal Collage of General Practitioners (RCGP) have produced a “</w:t>
                      </w:r>
                      <w:r w:rsidRPr="00DA46B6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Top Ten Tips</w:t>
                      </w:r>
                      <w:r w:rsidRPr="00790695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”</w:t>
                      </w:r>
                      <w:r w:rsidRPr="00790695">
                        <w:rPr>
                          <w:rFonts w:ascii="Arial" w:hAnsi="Arial" w:cs="Arial"/>
                          <w:color w:val="002060"/>
                        </w:rPr>
                        <w:t xml:space="preserve"> document of the considerations that should be made prior to the prescribing of </w:t>
                      </w:r>
                      <w:r w:rsidRPr="00790695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Dependence Forming Medications</w:t>
                      </w:r>
                      <w:r w:rsidR="00E160BD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(DFMs)</w:t>
                      </w:r>
                      <w:r w:rsidR="00DA46B6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.</w:t>
                      </w:r>
                    </w:p>
                    <w:p w14:paraId="7FD3CA50" w14:textId="0AE62241" w:rsidR="00DA46B6" w:rsidRPr="00DA46B6" w:rsidRDefault="00DF4431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  <w:hyperlink r:id="rId13" w:history="1">
                        <w:r w:rsidR="00DA46B6" w:rsidRPr="00DA46B6">
                          <w:rPr>
                            <w:rStyle w:val="Hyperlink"/>
                            <w:rFonts w:ascii="Arial" w:hAnsi="Arial" w:cs="Arial"/>
                          </w:rPr>
                          <w:t>Top Ten Tips – Dependence Forming Medications</w:t>
                        </w:r>
                      </w:hyperlink>
                    </w:p>
                    <w:p w14:paraId="547EAC7E" w14:textId="1AAC39F0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55C4F2C1" w14:textId="74EC97EC" w:rsidR="00E160BD" w:rsidRPr="00E160BD" w:rsidRDefault="00E160BD" w:rsidP="00E160BD">
                      <w:pPr>
                        <w:spacing w:after="200" w:line="276" w:lineRule="auto"/>
                        <w:jc w:val="both"/>
                        <w:rPr>
                          <w:rFonts w:ascii="Arial" w:eastAsiaTheme="minorHAnsi" w:hAnsi="Arial" w:cs="Arial"/>
                          <w:color w:val="17365D" w:themeColor="text2" w:themeShade="BF"/>
                          <w:sz w:val="14"/>
                          <w:szCs w:val="14"/>
                          <w:lang w:eastAsia="en-US"/>
                        </w:rPr>
                      </w:pPr>
                      <w:r w:rsidRPr="00E160BD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 xml:space="preserve">DFMs are </w:t>
                      </w:r>
                      <w:r w:rsidR="007C34F7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>mainl</w:t>
                      </w:r>
                      <w:r w:rsidRPr="00E160BD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 xml:space="preserve">y opioids, z drugs, benzodiazepines, gabapentin and pregabalin. Dependence is defined as </w:t>
                      </w:r>
                      <w:r w:rsidR="007C34F7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>‘</w:t>
                      </w:r>
                      <w:r w:rsidRPr="00E160BD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>the need to continue taking a medicine to maintain a state of normality and avoid symptoms of withdrawal</w:t>
                      </w:r>
                      <w:r w:rsidR="007C34F7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>’</w:t>
                      </w:r>
                      <w:r w:rsidRPr="00E160BD">
                        <w:rPr>
                          <w:rFonts w:ascii="Arial" w:eastAsiaTheme="minorHAnsi" w:hAnsi="Arial" w:cs="Arial"/>
                          <w:color w:val="17365D" w:themeColor="text2" w:themeShade="BF"/>
                          <w:lang w:eastAsia="en-US"/>
                        </w:rPr>
                        <w:t>.</w:t>
                      </w:r>
                    </w:p>
                    <w:p w14:paraId="5C376FB2" w14:textId="77777777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340E4D54" w14:textId="23B957AC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8653841" w14:textId="7E2BD620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72C27286" w14:textId="77777777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42348A45" w14:textId="74A956CC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1F73D93B" w14:textId="77777777" w:rsidR="00E160BD" w:rsidRDefault="00E160BD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7E38AB4F" w14:textId="77777777" w:rsidR="00790695" w:rsidRPr="005D60FD" w:rsidRDefault="00790695" w:rsidP="00F3137A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4ABE68B9" w14:textId="370D9B66" w:rsidR="00B31A85" w:rsidRPr="00F3137A" w:rsidRDefault="00B31A85" w:rsidP="00B31A85">
                      <w:pPr>
                        <w:pStyle w:val="Default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14:paraId="4606F68C" w14:textId="5D7F5A11" w:rsidR="00B31A85" w:rsidRDefault="00B31A85" w:rsidP="00B31A8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247D7485" w14:textId="7BEBE555" w:rsidR="00B31A85" w:rsidRDefault="00B31A85" w:rsidP="00B31A8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6B2275CC" w14:textId="240E0EAB" w:rsidR="00B31A85" w:rsidRDefault="00B31A85" w:rsidP="00B31A8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4A557DD4" w14:textId="77777777" w:rsidR="00B31A85" w:rsidRPr="00B31A85" w:rsidRDefault="00B31A85" w:rsidP="00B31A8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CDBA1E6" w14:textId="5A9E8EB4" w:rsidR="00587F9D" w:rsidRPr="00790695" w:rsidRDefault="00587F9D" w:rsidP="003463A2">
      <w:pPr>
        <w:spacing w:after="200" w:line="276" w:lineRule="auto"/>
        <w:rPr>
          <w:rFonts w:ascii="Arial" w:eastAsiaTheme="minorHAnsi" w:hAnsi="Arial" w:cs="Arial"/>
          <w:b/>
          <w:bCs/>
          <w:color w:val="000000" w:themeColor="text1"/>
          <w:sz w:val="28"/>
          <w:szCs w:val="28"/>
          <w:lang w:eastAsia="en-US"/>
        </w:rPr>
      </w:pPr>
    </w:p>
    <w:p w14:paraId="6CB9F839" w14:textId="11FCC70E" w:rsidR="00790695" w:rsidRDefault="00790695" w:rsidP="00790695">
      <w:pPr>
        <w:spacing w:after="200" w:line="276" w:lineRule="auto"/>
        <w:jc w:val="center"/>
        <w:rPr>
          <w:rFonts w:ascii="Arial" w:eastAsiaTheme="minorHAnsi" w:hAnsi="Arial" w:cs="Arial"/>
          <w:color w:val="1F497D" w:themeColor="text2"/>
          <w:sz w:val="28"/>
          <w:szCs w:val="28"/>
          <w:lang w:eastAsia="en-US"/>
        </w:rPr>
      </w:pPr>
    </w:p>
    <w:p w14:paraId="55EB3E5B" w14:textId="33501BCF" w:rsidR="00790695" w:rsidRPr="00790695" w:rsidRDefault="00790695" w:rsidP="00790695">
      <w:pPr>
        <w:spacing w:after="200" w:line="276" w:lineRule="auto"/>
        <w:jc w:val="center"/>
        <w:rPr>
          <w:rFonts w:ascii="Arial" w:eastAsiaTheme="minorHAnsi" w:hAnsi="Arial" w:cs="Arial"/>
          <w:color w:val="1F497D" w:themeColor="text2"/>
          <w:sz w:val="28"/>
          <w:szCs w:val="28"/>
          <w:lang w:eastAsia="en-US"/>
        </w:rPr>
      </w:pPr>
    </w:p>
    <w:p w14:paraId="4698D50E" w14:textId="4B646799" w:rsidR="005F2D6C" w:rsidRDefault="005F2D6C" w:rsidP="0051748B">
      <w:pPr>
        <w:spacing w:after="200" w:line="276" w:lineRule="auto"/>
        <w:jc w:val="both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14:paraId="6788D776" w14:textId="77777777" w:rsidR="00B653FE" w:rsidRDefault="00B653FE" w:rsidP="31F90F26">
      <w:pPr>
        <w:spacing w:after="200" w:line="276" w:lineRule="auto"/>
        <w:jc w:val="both"/>
        <w:rPr>
          <w:rFonts w:ascii="Arial" w:eastAsiaTheme="minorEastAsia" w:hAnsi="Arial" w:cs="Arial"/>
          <w:lang w:eastAsia="en-US"/>
        </w:rPr>
      </w:pPr>
    </w:p>
    <w:p w14:paraId="41ED9F66" w14:textId="0938EA80" w:rsidR="005F2D6C" w:rsidRDefault="00E160BD" w:rsidP="31F90F26">
      <w:pPr>
        <w:spacing w:after="200" w:line="276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The RCGP suggests these key points when prescribing DFMs:</w:t>
      </w:r>
    </w:p>
    <w:p w14:paraId="6C185672" w14:textId="0B7384BE" w:rsidR="00A81682" w:rsidRDefault="0042684E" w:rsidP="00A81682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Prescribers should ask themselves</w:t>
      </w:r>
      <w:r w:rsidR="00FD48DB">
        <w:rPr>
          <w:rFonts w:ascii="Arial" w:eastAsiaTheme="minorEastAsia" w:hAnsi="Arial" w:cs="Arial"/>
          <w:lang w:eastAsia="en-US"/>
        </w:rPr>
        <w:t xml:space="preserve"> if </w:t>
      </w:r>
      <w:r w:rsidR="007E45CF">
        <w:rPr>
          <w:rFonts w:ascii="Arial" w:eastAsiaTheme="minorEastAsia" w:hAnsi="Arial" w:cs="Arial"/>
          <w:lang w:eastAsia="en-US"/>
        </w:rPr>
        <w:t>issuing</w:t>
      </w:r>
      <w:r w:rsidR="00FD48DB">
        <w:rPr>
          <w:rFonts w:ascii="Arial" w:eastAsiaTheme="minorEastAsia" w:hAnsi="Arial" w:cs="Arial"/>
          <w:lang w:eastAsia="en-US"/>
        </w:rPr>
        <w:t xml:space="preserve"> a DFM is safe for the patient and for the people in that household</w:t>
      </w:r>
      <w:r>
        <w:rPr>
          <w:rFonts w:ascii="Arial" w:eastAsiaTheme="minorEastAsia" w:hAnsi="Arial" w:cs="Arial"/>
          <w:lang w:eastAsia="en-US"/>
        </w:rPr>
        <w:t xml:space="preserve"> and</w:t>
      </w:r>
      <w:r w:rsidR="0077654D">
        <w:rPr>
          <w:rFonts w:ascii="Arial" w:eastAsiaTheme="minorEastAsia" w:hAnsi="Arial" w:cs="Arial"/>
          <w:lang w:eastAsia="en-US"/>
        </w:rPr>
        <w:t xml:space="preserve"> </w:t>
      </w:r>
      <w:r>
        <w:rPr>
          <w:rFonts w:ascii="Arial" w:eastAsiaTheme="minorEastAsia" w:hAnsi="Arial" w:cs="Arial"/>
          <w:lang w:eastAsia="en-US"/>
        </w:rPr>
        <w:t>local community</w:t>
      </w:r>
      <w:r w:rsidR="00FD48DB">
        <w:rPr>
          <w:rFonts w:ascii="Arial" w:eastAsiaTheme="minorEastAsia" w:hAnsi="Arial" w:cs="Arial"/>
          <w:lang w:eastAsia="en-US"/>
        </w:rPr>
        <w:t>.</w:t>
      </w:r>
    </w:p>
    <w:p w14:paraId="1F1512DB" w14:textId="55A77DB9" w:rsidR="00FD48DB" w:rsidRDefault="00FD48DB" w:rsidP="00FD48DB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Have open discussions with patients regarding the risks of prescribing DFMs. Set review dates and boundaries with prescribing. Document these discussions in the patients’ medical records.</w:t>
      </w:r>
    </w:p>
    <w:p w14:paraId="4F478C69" w14:textId="0797ADA0" w:rsidR="00FD48DB" w:rsidRDefault="00A81682" w:rsidP="00FD48DB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 xml:space="preserve">Review DFMs </w:t>
      </w:r>
      <w:r w:rsidR="00FD48DB">
        <w:rPr>
          <w:rFonts w:ascii="Arial" w:eastAsiaTheme="minorEastAsia" w:hAnsi="Arial" w:cs="Arial"/>
          <w:lang w:eastAsia="en-US"/>
        </w:rPr>
        <w:t xml:space="preserve">frequently and monitor </w:t>
      </w:r>
      <w:r>
        <w:rPr>
          <w:rFonts w:ascii="Arial" w:eastAsiaTheme="minorEastAsia" w:hAnsi="Arial" w:cs="Arial"/>
          <w:lang w:eastAsia="en-US"/>
        </w:rPr>
        <w:t>for overuse, misuse, early prescription requests and medicines from other sources</w:t>
      </w:r>
      <w:r w:rsidR="0077654D">
        <w:rPr>
          <w:rFonts w:ascii="Arial" w:eastAsiaTheme="minorEastAsia" w:hAnsi="Arial" w:cs="Arial"/>
          <w:lang w:eastAsia="en-US"/>
        </w:rPr>
        <w:t xml:space="preserve"> (Out of hours,</w:t>
      </w:r>
      <w:r w:rsidR="00CD2A4E">
        <w:rPr>
          <w:rFonts w:ascii="Arial" w:eastAsiaTheme="minorEastAsia" w:hAnsi="Arial" w:cs="Arial"/>
          <w:lang w:eastAsia="en-US"/>
        </w:rPr>
        <w:t xml:space="preserve"> </w:t>
      </w:r>
      <w:r w:rsidR="0077654D">
        <w:rPr>
          <w:rFonts w:ascii="Arial" w:eastAsiaTheme="minorEastAsia" w:hAnsi="Arial" w:cs="Arial"/>
          <w:lang w:eastAsia="en-US"/>
        </w:rPr>
        <w:t>Accident and Emergency Department etc.)</w:t>
      </w:r>
    </w:p>
    <w:p w14:paraId="7069BA42" w14:textId="79243332" w:rsidR="000C0137" w:rsidRPr="000C0137" w:rsidRDefault="000C0137" w:rsidP="00985E8C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 w:rsidRPr="000C0137">
        <w:rPr>
          <w:rFonts w:ascii="Arial" w:eastAsiaTheme="minorEastAsia" w:hAnsi="Arial" w:cs="Arial"/>
          <w:lang w:eastAsia="en-US"/>
        </w:rPr>
        <w:t xml:space="preserve">Learn more about deprescribing DFMs to support patients </w:t>
      </w:r>
      <w:r w:rsidR="007C07D4">
        <w:rPr>
          <w:rFonts w:ascii="Arial" w:eastAsiaTheme="minorEastAsia" w:hAnsi="Arial" w:cs="Arial"/>
          <w:lang w:eastAsia="en-US"/>
        </w:rPr>
        <w:t xml:space="preserve">when reducing or </w:t>
      </w:r>
      <w:r w:rsidRPr="000C0137">
        <w:rPr>
          <w:rFonts w:ascii="Arial" w:eastAsiaTheme="minorEastAsia" w:hAnsi="Arial" w:cs="Arial"/>
          <w:lang w:eastAsia="en-US"/>
        </w:rPr>
        <w:t>withdraw</w:t>
      </w:r>
      <w:r w:rsidR="007C07D4">
        <w:rPr>
          <w:rFonts w:ascii="Arial" w:eastAsiaTheme="minorEastAsia" w:hAnsi="Arial" w:cs="Arial"/>
          <w:lang w:eastAsia="en-US"/>
        </w:rPr>
        <w:t>ing</w:t>
      </w:r>
      <w:r w:rsidRPr="000C0137">
        <w:rPr>
          <w:rFonts w:ascii="Arial" w:eastAsiaTheme="minorEastAsia" w:hAnsi="Arial" w:cs="Arial"/>
          <w:lang w:eastAsia="en-US"/>
        </w:rPr>
        <w:t xml:space="preserve"> these medications.  </w:t>
      </w:r>
    </w:p>
    <w:p w14:paraId="5DDBD058" w14:textId="7A10327B" w:rsidR="000C0137" w:rsidRDefault="007C07D4" w:rsidP="00FD48DB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Always p</w:t>
      </w:r>
      <w:r w:rsidR="000C0137">
        <w:rPr>
          <w:rFonts w:ascii="Arial" w:eastAsiaTheme="minorEastAsia" w:hAnsi="Arial" w:cs="Arial"/>
          <w:lang w:eastAsia="en-US"/>
        </w:rPr>
        <w:t>rescribe within your competency</w:t>
      </w:r>
      <w:r>
        <w:rPr>
          <w:rFonts w:ascii="Arial" w:eastAsiaTheme="minorEastAsia" w:hAnsi="Arial" w:cs="Arial"/>
          <w:lang w:eastAsia="en-US"/>
        </w:rPr>
        <w:t xml:space="preserve"> and</w:t>
      </w:r>
      <w:r w:rsidR="000C0137">
        <w:rPr>
          <w:rFonts w:ascii="Arial" w:eastAsiaTheme="minorEastAsia" w:hAnsi="Arial" w:cs="Arial"/>
          <w:lang w:eastAsia="en-US"/>
        </w:rPr>
        <w:t xml:space="preserve"> be aware of the licensed indications for DFMs.</w:t>
      </w:r>
    </w:p>
    <w:p w14:paraId="45F0423E" w14:textId="55620B37" w:rsidR="000C0137" w:rsidRDefault="007C07D4" w:rsidP="00FD48DB">
      <w:pPr>
        <w:pStyle w:val="ListParagraph"/>
        <w:numPr>
          <w:ilvl w:val="0"/>
          <w:numId w:val="40"/>
        </w:numPr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="Arial" w:eastAsiaTheme="minorEastAsia" w:hAnsi="Arial" w:cs="Arial"/>
          <w:lang w:eastAsia="en-US"/>
        </w:rPr>
        <w:t>Contact your local drugs misuse team to</w:t>
      </w:r>
      <w:r w:rsidR="000C0137">
        <w:rPr>
          <w:rFonts w:ascii="Arial" w:eastAsiaTheme="minorEastAsia" w:hAnsi="Arial" w:cs="Arial"/>
          <w:lang w:eastAsia="en-US"/>
        </w:rPr>
        <w:t xml:space="preserve"> find out what support they can provide for patients’ depend</w:t>
      </w:r>
      <w:r w:rsidR="00D071E6">
        <w:rPr>
          <w:rFonts w:ascii="Arial" w:eastAsiaTheme="minorEastAsia" w:hAnsi="Arial" w:cs="Arial"/>
          <w:lang w:eastAsia="en-US"/>
        </w:rPr>
        <w:t>e</w:t>
      </w:r>
      <w:r w:rsidR="000C0137">
        <w:rPr>
          <w:rFonts w:ascii="Arial" w:eastAsiaTheme="minorEastAsia" w:hAnsi="Arial" w:cs="Arial"/>
          <w:lang w:eastAsia="en-US"/>
        </w:rPr>
        <w:t>nt on</w:t>
      </w:r>
      <w:r w:rsidR="00820CB8">
        <w:rPr>
          <w:rFonts w:ascii="Arial" w:eastAsiaTheme="minorEastAsia" w:hAnsi="Arial" w:cs="Arial"/>
          <w:lang w:eastAsia="en-US"/>
        </w:rPr>
        <w:t xml:space="preserve"> prescribed</w:t>
      </w:r>
      <w:r w:rsidR="000C0137">
        <w:rPr>
          <w:rFonts w:ascii="Arial" w:eastAsiaTheme="minorEastAsia" w:hAnsi="Arial" w:cs="Arial"/>
          <w:lang w:eastAsia="en-US"/>
        </w:rPr>
        <w:t xml:space="preserve"> DFMs. </w:t>
      </w:r>
    </w:p>
    <w:p w14:paraId="3520F07C" w14:textId="23515B75" w:rsidR="00587F9D" w:rsidRPr="00FD48DB" w:rsidRDefault="00587F9D" w:rsidP="00587F9D">
      <w:pPr>
        <w:pStyle w:val="ListParagraph"/>
        <w:spacing w:after="200" w:line="360" w:lineRule="auto"/>
        <w:jc w:val="both"/>
        <w:rPr>
          <w:rFonts w:ascii="Arial" w:eastAsiaTheme="minorEastAsia" w:hAnsi="Arial" w:cs="Arial"/>
          <w:lang w:eastAsia="en-US"/>
        </w:rPr>
      </w:pPr>
      <w:r>
        <w:rPr>
          <w:rFonts w:asciiTheme="minorHAnsi" w:eastAsiaTheme="minorHAnsi" w:hAnsiTheme="minorHAnsi" w:cstheme="minorBid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6C9637B4" wp14:editId="53774E2B">
                <wp:simplePos x="0" y="0"/>
                <wp:positionH relativeFrom="margin">
                  <wp:posOffset>-196215</wp:posOffset>
                </wp:positionH>
                <wp:positionV relativeFrom="paragraph">
                  <wp:posOffset>137795</wp:posOffset>
                </wp:positionV>
                <wp:extent cx="7245985" cy="717550"/>
                <wp:effectExtent l="0" t="0" r="12065" b="254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5985" cy="7175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A18790" w14:textId="77777777" w:rsidR="00D74DFE" w:rsidRDefault="00A66175" w:rsidP="00CD2A4E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  <w:r w:rsidRPr="003C40D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Opioids have a </w:t>
                            </w:r>
                            <w:r w:rsidRPr="003C40D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limited</w:t>
                            </w:r>
                            <w:r w:rsidRPr="003C40D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role in managing chronic pain. High doses over 120mg of Morphine Equivalent </w:t>
                            </w:r>
                            <w:r w:rsidR="00FE36DC">
                              <w:rPr>
                                <w:rFonts w:ascii="Arial" w:hAnsi="Arial" w:cs="Arial"/>
                                <w:color w:val="002060"/>
                              </w:rPr>
                              <w:t>are</w:t>
                            </w:r>
                            <w:r w:rsidRPr="003C40D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associated with</w:t>
                            </w:r>
                            <w:r w:rsidRPr="00CD2A4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 xml:space="preserve"> increasing</w:t>
                            </w:r>
                            <w:r w:rsidRPr="003C40D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risk of harm </w:t>
                            </w:r>
                            <w:r w:rsidRPr="00CD2A4E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</w:rPr>
                              <w:t>without</w:t>
                            </w:r>
                            <w:r w:rsidRPr="003C40D2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the increased benefi</w:t>
                            </w:r>
                            <w:r w:rsidR="0042684E">
                              <w:rPr>
                                <w:rFonts w:ascii="Arial" w:hAnsi="Arial" w:cs="Arial"/>
                                <w:color w:val="002060"/>
                              </w:rPr>
                              <w:t>t.</w:t>
                            </w:r>
                            <w:r w:rsidR="00D74DFE">
                              <w:rPr>
                                <w:rFonts w:ascii="Arial" w:hAnsi="Arial" w:cs="Arial"/>
                                <w:color w:val="002060"/>
                              </w:rPr>
                              <w:t xml:space="preserve"> </w:t>
                            </w:r>
                          </w:p>
                          <w:p w14:paraId="3D253F51" w14:textId="7E30B561" w:rsidR="00FD0624" w:rsidRPr="00DA46B6" w:rsidRDefault="00DF4431" w:rsidP="00D74DFE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</w:rPr>
                            </w:pPr>
                            <w:hyperlink r:id="rId14" w:history="1">
                              <w:r w:rsidR="00FE36DC" w:rsidRPr="00FE36DC">
                                <w:rPr>
                                  <w:rStyle w:val="Hyperlink"/>
                                  <w:rFonts w:ascii="Arial" w:hAnsi="Arial" w:cs="Arial"/>
                                </w:rPr>
                                <w:t>LMMG Chronic Pain Prescriber Resources</w:t>
                              </w:r>
                            </w:hyperlink>
                            <w:r w:rsidR="00540927" w:rsidRPr="00540927">
                              <w:rPr>
                                <w:rStyle w:val="Hyperlink"/>
                                <w:rFonts w:ascii="Arial" w:hAnsi="Arial" w:cs="Arial"/>
                                <w:u w:val="none"/>
                              </w:rPr>
                              <w:t xml:space="preserve"> </w:t>
                            </w:r>
                            <w:r w:rsidR="00DA4B17">
                              <w:rPr>
                                <w:rStyle w:val="Hyperlink"/>
                                <w:rFonts w:ascii="Arial" w:hAnsi="Arial" w:cs="Arial"/>
                                <w:u w:val="none"/>
                              </w:rPr>
                              <w:t xml:space="preserve">  </w:t>
                            </w:r>
                            <w:hyperlink r:id="rId15" w:history="1">
                              <w:r w:rsidR="00DA46B6" w:rsidRPr="00DA46B6">
                                <w:rPr>
                                  <w:rStyle w:val="Hyperlink"/>
                                  <w:rFonts w:ascii="Arial" w:hAnsi="Arial" w:cs="Arial"/>
                                </w:rPr>
                                <w:t>Opioids Aware Resources</w:t>
                              </w:r>
                            </w:hyperlink>
                          </w:p>
                          <w:p w14:paraId="15E67FF8" w14:textId="77777777" w:rsidR="00540927" w:rsidRDefault="00540927" w:rsidP="00D74DFE">
                            <w:pPr>
                              <w:pStyle w:val="Default"/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677A8C58" w14:textId="7718B606" w:rsidR="00FD0624" w:rsidRPr="0042684E" w:rsidRDefault="00FD0624" w:rsidP="00CD2A4E">
                            <w:pPr>
                              <w:pStyle w:val="Default"/>
                              <w:spacing w:line="276" w:lineRule="auto"/>
                              <w:jc w:val="both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  <w:p w14:paraId="2ADA8BA4" w14:textId="77777777" w:rsidR="003C40D2" w:rsidRPr="003C40D2" w:rsidRDefault="003C40D2" w:rsidP="00A66175">
                            <w:pPr>
                              <w:pStyle w:val="Default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</w:p>
                          <w:p w14:paraId="47220E43" w14:textId="77777777" w:rsidR="00A66175" w:rsidRDefault="00A66175" w:rsidP="00A6617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089EB7F" w14:textId="77777777" w:rsidR="00A66175" w:rsidRPr="005D60FD" w:rsidRDefault="00A66175" w:rsidP="00A66175">
                            <w:pPr>
                              <w:pStyle w:val="Default"/>
                              <w:jc w:val="center"/>
                              <w:rPr>
                                <w:rFonts w:ascii="Arial" w:hAnsi="Arial" w:cs="Arial"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61C21BB" w14:textId="77777777" w:rsidR="00A66175" w:rsidRPr="00F3137A" w:rsidRDefault="00A66175" w:rsidP="00A66175">
                            <w:pPr>
                              <w:pStyle w:val="Default"/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</w:p>
                          <w:p w14:paraId="4046DE6C" w14:textId="77777777" w:rsidR="00A66175" w:rsidRDefault="00A66175" w:rsidP="00A6617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CFB238" w14:textId="77777777" w:rsidR="00A66175" w:rsidRDefault="00A66175" w:rsidP="00A6617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F4F825" w14:textId="77777777" w:rsidR="00A66175" w:rsidRDefault="00A66175" w:rsidP="00A6617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E06933" w14:textId="77777777" w:rsidR="00A66175" w:rsidRPr="00B31A85" w:rsidRDefault="00A66175" w:rsidP="00A66175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637B4" id="Text Box 10" o:spid="_x0000_s1027" type="#_x0000_t202" style="position:absolute;left:0;text-align:left;margin-left:-15.45pt;margin-top:10.85pt;width:570.55pt;height:56.5pt;z-index:251707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" fillcolor="#daeef3 [664]" strokecolor="black [3213]" strokeweight="1.5pt">
                <v:textbox>
                  <w:txbxContent>
                    <w:p w14:paraId="48A18790" w14:textId="77777777" w:rsidR="00D74DFE" w:rsidRDefault="00A66175" w:rsidP="00CD2A4E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  <w:r w:rsidRPr="003C40D2">
                        <w:rPr>
                          <w:rFonts w:ascii="Arial" w:hAnsi="Arial" w:cs="Arial"/>
                          <w:color w:val="002060"/>
                        </w:rPr>
                        <w:t xml:space="preserve">Opioids have a </w:t>
                      </w:r>
                      <w:r w:rsidRPr="003C40D2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limited</w:t>
                      </w:r>
                      <w:r w:rsidRPr="003C40D2">
                        <w:rPr>
                          <w:rFonts w:ascii="Arial" w:hAnsi="Arial" w:cs="Arial"/>
                          <w:color w:val="002060"/>
                        </w:rPr>
                        <w:t xml:space="preserve"> role in managing chronic pain. High doses over 120mg of Morphine Equivalent </w:t>
                      </w:r>
                      <w:r w:rsidR="00FE36DC">
                        <w:rPr>
                          <w:rFonts w:ascii="Arial" w:hAnsi="Arial" w:cs="Arial"/>
                          <w:color w:val="002060"/>
                        </w:rPr>
                        <w:t>are</w:t>
                      </w:r>
                      <w:r w:rsidRPr="003C40D2">
                        <w:rPr>
                          <w:rFonts w:ascii="Arial" w:hAnsi="Arial" w:cs="Arial"/>
                          <w:color w:val="002060"/>
                        </w:rPr>
                        <w:t xml:space="preserve"> associated with</w:t>
                      </w:r>
                      <w:r w:rsidRPr="00CD2A4E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 xml:space="preserve"> increasing</w:t>
                      </w:r>
                      <w:r w:rsidRPr="003C40D2">
                        <w:rPr>
                          <w:rFonts w:ascii="Arial" w:hAnsi="Arial" w:cs="Arial"/>
                          <w:color w:val="002060"/>
                        </w:rPr>
                        <w:t xml:space="preserve"> risk of harm </w:t>
                      </w:r>
                      <w:r w:rsidRPr="00CD2A4E">
                        <w:rPr>
                          <w:rFonts w:ascii="Arial" w:hAnsi="Arial" w:cs="Arial"/>
                          <w:b/>
                          <w:bCs/>
                          <w:color w:val="002060"/>
                        </w:rPr>
                        <w:t>without</w:t>
                      </w:r>
                      <w:r w:rsidRPr="003C40D2">
                        <w:rPr>
                          <w:rFonts w:ascii="Arial" w:hAnsi="Arial" w:cs="Arial"/>
                          <w:color w:val="002060"/>
                        </w:rPr>
                        <w:t xml:space="preserve"> the increased benefi</w:t>
                      </w:r>
                      <w:r w:rsidR="0042684E">
                        <w:rPr>
                          <w:rFonts w:ascii="Arial" w:hAnsi="Arial" w:cs="Arial"/>
                          <w:color w:val="002060"/>
                        </w:rPr>
                        <w:t>t.</w:t>
                      </w:r>
                      <w:r w:rsidR="00D74DFE">
                        <w:rPr>
                          <w:rFonts w:ascii="Arial" w:hAnsi="Arial" w:cs="Arial"/>
                          <w:color w:val="002060"/>
                        </w:rPr>
                        <w:t xml:space="preserve"> </w:t>
                      </w:r>
                    </w:p>
                    <w:p w14:paraId="3D253F51" w14:textId="7E30B561" w:rsidR="00FD0624" w:rsidRPr="00DA46B6" w:rsidRDefault="00DF4431" w:rsidP="00D74DFE">
                      <w:pPr>
                        <w:pStyle w:val="Default"/>
                        <w:spacing w:line="276" w:lineRule="auto"/>
                        <w:jc w:val="center"/>
                        <w:rPr>
                          <w:rStyle w:val="Hyperlink"/>
                          <w:rFonts w:ascii="Arial" w:hAnsi="Arial" w:cs="Arial"/>
                        </w:rPr>
                      </w:pPr>
                      <w:hyperlink r:id="rId16" w:history="1">
                        <w:r w:rsidR="00FE36DC" w:rsidRPr="00FE36DC">
                          <w:rPr>
                            <w:rStyle w:val="Hyperlink"/>
                            <w:rFonts w:ascii="Arial" w:hAnsi="Arial" w:cs="Arial"/>
                          </w:rPr>
                          <w:t>LMMG Chronic Pain Prescriber Resources</w:t>
                        </w:r>
                      </w:hyperlink>
                      <w:r w:rsidR="00540927" w:rsidRPr="00540927">
                        <w:rPr>
                          <w:rStyle w:val="Hyperlink"/>
                          <w:rFonts w:ascii="Arial" w:hAnsi="Arial" w:cs="Arial"/>
                          <w:u w:val="none"/>
                        </w:rPr>
                        <w:t xml:space="preserve"> </w:t>
                      </w:r>
                      <w:r w:rsidR="00DA4B17">
                        <w:rPr>
                          <w:rStyle w:val="Hyperlink"/>
                          <w:rFonts w:ascii="Arial" w:hAnsi="Arial" w:cs="Arial"/>
                          <w:u w:val="none"/>
                        </w:rPr>
                        <w:t xml:space="preserve">  </w:t>
                      </w:r>
                      <w:hyperlink r:id="rId17" w:history="1">
                        <w:r w:rsidR="00DA46B6" w:rsidRPr="00DA46B6">
                          <w:rPr>
                            <w:rStyle w:val="Hyperlink"/>
                            <w:rFonts w:ascii="Arial" w:hAnsi="Arial" w:cs="Arial"/>
                          </w:rPr>
                          <w:t>Opioids Aware Resources</w:t>
                        </w:r>
                      </w:hyperlink>
                    </w:p>
                    <w:p w14:paraId="15E67FF8" w14:textId="77777777" w:rsidR="00540927" w:rsidRDefault="00540927" w:rsidP="00D74DFE">
                      <w:pPr>
                        <w:pStyle w:val="Default"/>
                        <w:spacing w:line="276" w:lineRule="auto"/>
                        <w:jc w:val="center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677A8C58" w14:textId="7718B606" w:rsidR="00FD0624" w:rsidRPr="0042684E" w:rsidRDefault="00FD0624" w:rsidP="00CD2A4E">
                      <w:pPr>
                        <w:pStyle w:val="Default"/>
                        <w:spacing w:line="276" w:lineRule="auto"/>
                        <w:jc w:val="both"/>
                        <w:rPr>
                          <w:rFonts w:ascii="Arial" w:hAnsi="Arial" w:cs="Arial"/>
                          <w:color w:val="002060"/>
                        </w:rPr>
                      </w:pPr>
                    </w:p>
                    <w:p w14:paraId="2ADA8BA4" w14:textId="77777777" w:rsidR="003C40D2" w:rsidRPr="003C40D2" w:rsidRDefault="003C40D2" w:rsidP="00A66175">
                      <w:pPr>
                        <w:pStyle w:val="Default"/>
                        <w:jc w:val="both"/>
                        <w:rPr>
                          <w:rFonts w:ascii="Arial" w:hAnsi="Arial" w:cs="Arial"/>
                          <w:b/>
                          <w:bCs/>
                          <w:color w:val="365F91" w:themeColor="accent1" w:themeShade="BF"/>
                          <w:sz w:val="20"/>
                          <w:szCs w:val="20"/>
                        </w:rPr>
                      </w:pPr>
                    </w:p>
                    <w:p w14:paraId="47220E43" w14:textId="77777777" w:rsidR="00A66175" w:rsidRDefault="00A66175" w:rsidP="00A66175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0089EB7F" w14:textId="77777777" w:rsidR="00A66175" w:rsidRPr="005D60FD" w:rsidRDefault="00A66175" w:rsidP="00A66175">
                      <w:pPr>
                        <w:pStyle w:val="Default"/>
                        <w:jc w:val="center"/>
                        <w:rPr>
                          <w:rFonts w:ascii="Arial" w:hAnsi="Arial" w:cs="Arial"/>
                          <w:color w:val="002060"/>
                          <w:sz w:val="20"/>
                          <w:szCs w:val="20"/>
                        </w:rPr>
                      </w:pPr>
                    </w:p>
                    <w:p w14:paraId="461C21BB" w14:textId="77777777" w:rsidR="00A66175" w:rsidRPr="00F3137A" w:rsidRDefault="00A66175" w:rsidP="00A66175">
                      <w:pPr>
                        <w:pStyle w:val="Default"/>
                        <w:rPr>
                          <w:color w:val="0070C0"/>
                          <w:sz w:val="20"/>
                          <w:szCs w:val="20"/>
                        </w:rPr>
                      </w:pPr>
                    </w:p>
                    <w:p w14:paraId="4046DE6C" w14:textId="77777777" w:rsidR="00A66175" w:rsidRDefault="00A66175" w:rsidP="00A6617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79CFB238" w14:textId="77777777" w:rsidR="00A66175" w:rsidRDefault="00A66175" w:rsidP="00A6617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2FF4F825" w14:textId="77777777" w:rsidR="00A66175" w:rsidRDefault="00A66175" w:rsidP="00A6617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  <w:p w14:paraId="63E06933" w14:textId="77777777" w:rsidR="00A66175" w:rsidRPr="00B31A85" w:rsidRDefault="00A66175" w:rsidP="00A66175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E566143" w14:textId="1C5DBB25" w:rsidR="00A66175" w:rsidRPr="00A66175" w:rsidRDefault="00A66175" w:rsidP="00A66175">
      <w:pPr>
        <w:spacing w:after="200" w:line="276" w:lineRule="auto"/>
        <w:ind w:left="360"/>
        <w:jc w:val="both"/>
        <w:rPr>
          <w:rFonts w:ascii="Arial" w:eastAsiaTheme="minorEastAsia" w:hAnsi="Arial" w:cs="Arial"/>
          <w:lang w:eastAsia="en-US"/>
        </w:rPr>
      </w:pPr>
    </w:p>
    <w:p w14:paraId="0B999A44" w14:textId="22FE99BF" w:rsidR="0001204A" w:rsidRDefault="0001204A" w:rsidP="0001541D">
      <w:pPr>
        <w:rPr>
          <w:rFonts w:ascii="Arial" w:hAnsi="Arial" w:cs="Arial"/>
          <w:bCs/>
          <w:lang w:val="en-US" w:eastAsia="en-US"/>
        </w:rPr>
      </w:pPr>
    </w:p>
    <w:p w14:paraId="4EC5BCBC" w14:textId="77777777" w:rsidR="00D74DFE" w:rsidRDefault="00D74DFE" w:rsidP="0001541D">
      <w:pPr>
        <w:rPr>
          <w:rFonts w:ascii="Arial" w:hAnsi="Arial" w:cs="Arial"/>
          <w:bCs/>
          <w:lang w:val="en-US" w:eastAsia="en-US"/>
        </w:rPr>
      </w:pPr>
    </w:p>
    <w:p w14:paraId="104ABE2E" w14:textId="4BAB866A" w:rsidR="003463A2" w:rsidRDefault="003463A2" w:rsidP="00DA4B17">
      <w:pPr>
        <w:spacing w:line="276" w:lineRule="auto"/>
        <w:jc w:val="both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t xml:space="preserve">The below embedded documents are </w:t>
      </w:r>
      <w:proofErr w:type="spellStart"/>
      <w:r w:rsidR="00167B45">
        <w:rPr>
          <w:rFonts w:ascii="Arial" w:hAnsi="Arial" w:cs="Arial"/>
          <w:bCs/>
          <w:lang w:val="en-US" w:eastAsia="en-US"/>
        </w:rPr>
        <w:t>PrescQipp</w:t>
      </w:r>
      <w:proofErr w:type="spellEnd"/>
      <w:r w:rsidR="00FE36DC">
        <w:rPr>
          <w:rFonts w:ascii="Arial" w:hAnsi="Arial" w:cs="Arial"/>
          <w:bCs/>
          <w:lang w:val="en-US" w:eastAsia="en-US"/>
        </w:rPr>
        <w:t xml:space="preserve"> resources to aid with </w:t>
      </w:r>
      <w:r w:rsidR="00D74DFE">
        <w:rPr>
          <w:rFonts w:ascii="Arial" w:hAnsi="Arial" w:cs="Arial"/>
          <w:bCs/>
          <w:lang w:val="en-US" w:eastAsia="en-US"/>
        </w:rPr>
        <w:t>deprescribing</w:t>
      </w:r>
      <w:r w:rsidR="00167B45">
        <w:rPr>
          <w:rFonts w:ascii="Arial" w:hAnsi="Arial" w:cs="Arial"/>
          <w:bCs/>
          <w:lang w:val="en-US" w:eastAsia="en-US"/>
        </w:rPr>
        <w:t xml:space="preserve"> Benzodiazepines and Opioids</w:t>
      </w:r>
      <w:r w:rsidR="00B653FE">
        <w:rPr>
          <w:rFonts w:ascii="Arial" w:hAnsi="Arial" w:cs="Arial"/>
          <w:bCs/>
          <w:lang w:val="en-US" w:eastAsia="en-US"/>
        </w:rPr>
        <w:t>. To</w:t>
      </w:r>
      <w:r>
        <w:rPr>
          <w:rFonts w:ascii="Arial" w:hAnsi="Arial" w:cs="Arial"/>
          <w:bCs/>
          <w:lang w:val="en-US" w:eastAsia="en-US"/>
        </w:rPr>
        <w:t xml:space="preserve"> fully</w:t>
      </w:r>
      <w:r w:rsidR="00B653FE">
        <w:rPr>
          <w:rFonts w:ascii="Arial" w:hAnsi="Arial" w:cs="Arial"/>
          <w:bCs/>
          <w:lang w:val="en-US" w:eastAsia="en-US"/>
        </w:rPr>
        <w:t xml:space="preserve"> access the links within </w:t>
      </w:r>
      <w:r>
        <w:rPr>
          <w:rFonts w:ascii="Arial" w:hAnsi="Arial" w:cs="Arial"/>
          <w:bCs/>
          <w:lang w:val="en-US" w:eastAsia="en-US"/>
        </w:rPr>
        <w:t>the documents, practices will need to</w:t>
      </w:r>
      <w:r w:rsidR="00B653FE">
        <w:rPr>
          <w:rFonts w:ascii="Arial" w:hAnsi="Arial" w:cs="Arial"/>
          <w:bCs/>
          <w:lang w:val="en-US" w:eastAsia="en-US"/>
        </w:rPr>
        <w:t xml:space="preserve"> register with</w:t>
      </w:r>
      <w:r>
        <w:rPr>
          <w:rFonts w:ascii="Arial" w:hAnsi="Arial" w:cs="Arial"/>
          <w:bCs/>
          <w:lang w:val="en-US" w:eastAsia="en-US"/>
        </w:rPr>
        <w:t xml:space="preserve"> the</w:t>
      </w:r>
      <w:r w:rsidR="00B653FE">
        <w:rPr>
          <w:rFonts w:ascii="Arial" w:hAnsi="Arial" w:cs="Arial"/>
          <w:bCs/>
          <w:lang w:val="en-US" w:eastAsia="en-US"/>
        </w:rPr>
        <w:t xml:space="preserve"> </w:t>
      </w:r>
      <w:proofErr w:type="spellStart"/>
      <w:r w:rsidR="00B653FE">
        <w:rPr>
          <w:rFonts w:ascii="Arial" w:hAnsi="Arial" w:cs="Arial"/>
          <w:bCs/>
          <w:lang w:val="en-US" w:eastAsia="en-US"/>
        </w:rPr>
        <w:t>Presc</w:t>
      </w:r>
      <w:r w:rsidR="003B1B4C">
        <w:rPr>
          <w:rFonts w:ascii="Arial" w:hAnsi="Arial" w:cs="Arial"/>
          <w:bCs/>
          <w:lang w:val="en-US" w:eastAsia="en-US"/>
        </w:rPr>
        <w:t>Q</w:t>
      </w:r>
      <w:r w:rsidR="00B653FE">
        <w:rPr>
          <w:rFonts w:ascii="Arial" w:hAnsi="Arial" w:cs="Arial"/>
          <w:bCs/>
          <w:lang w:val="en-US" w:eastAsia="en-US"/>
        </w:rPr>
        <w:t>ipp</w:t>
      </w:r>
      <w:proofErr w:type="spellEnd"/>
      <w:r>
        <w:rPr>
          <w:rFonts w:ascii="Arial" w:hAnsi="Arial" w:cs="Arial"/>
          <w:bCs/>
          <w:lang w:val="en-US" w:eastAsia="en-US"/>
        </w:rPr>
        <w:t xml:space="preserve"> website. If further support is required with registering please contact the Medicines Optimisation Team. </w:t>
      </w:r>
    </w:p>
    <w:p w14:paraId="0E507524" w14:textId="77777777" w:rsidR="00540927" w:rsidRDefault="00540927" w:rsidP="003463A2">
      <w:pPr>
        <w:spacing w:line="276" w:lineRule="auto"/>
        <w:rPr>
          <w:rFonts w:ascii="Arial" w:hAnsi="Arial" w:cs="Arial"/>
          <w:bCs/>
          <w:lang w:val="en-US" w:eastAsia="en-US"/>
        </w:rPr>
      </w:pPr>
    </w:p>
    <w:bookmarkStart w:id="1" w:name="_MON_1662974453"/>
    <w:bookmarkEnd w:id="1"/>
    <w:p w14:paraId="3E9F4EFE" w14:textId="7E8FA09D" w:rsidR="00B653FE" w:rsidRDefault="00167B45" w:rsidP="00167B45">
      <w:pPr>
        <w:jc w:val="center"/>
        <w:rPr>
          <w:rFonts w:ascii="Arial" w:hAnsi="Arial" w:cs="Arial"/>
          <w:bCs/>
          <w:lang w:val="en-US" w:eastAsia="en-US"/>
        </w:rPr>
      </w:pPr>
      <w:r>
        <w:rPr>
          <w:rFonts w:ascii="Arial" w:hAnsi="Arial" w:cs="Arial"/>
          <w:bCs/>
          <w:lang w:val="en-US" w:eastAsia="en-US"/>
        </w:rPr>
        <w:object w:dxaOrig="1508" w:dyaOrig="983" w14:anchorId="18B0C7C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8.75pt" o:ole="">
            <v:imagedata r:id="rId18" o:title=""/>
          </v:shape>
          <o:OLEObject Type="Embed" ProgID="Word.Document.12" ShapeID="_x0000_i1025" DrawAspect="Icon" ObjectID="_1664282798" r:id="rId19">
            <o:FieldCodes>\s</o:FieldCodes>
          </o:OLEObject>
        </w:object>
      </w:r>
      <w:r>
        <w:rPr>
          <w:rFonts w:ascii="Arial" w:hAnsi="Arial" w:cs="Arial"/>
          <w:bCs/>
          <w:lang w:val="en-US" w:eastAsia="en-US"/>
        </w:rPr>
        <w:t xml:space="preserve">  </w:t>
      </w:r>
      <w:bookmarkStart w:id="2" w:name="_MON_1662974361"/>
      <w:bookmarkEnd w:id="2"/>
      <w:r>
        <w:rPr>
          <w:rFonts w:ascii="Arial" w:hAnsi="Arial" w:cs="Arial"/>
          <w:bCs/>
          <w:lang w:val="en-US" w:eastAsia="en-US"/>
        </w:rPr>
        <w:object w:dxaOrig="1508" w:dyaOrig="983" w14:anchorId="3E4E4CD7">
          <v:shape id="_x0000_i1026" type="#_x0000_t75" style="width:75.75pt;height:48.75pt" o:ole="">
            <v:imagedata r:id="rId20" o:title=""/>
          </v:shape>
          <o:OLEObject Type="Embed" ProgID="Word.Document.12" ShapeID="_x0000_i1026" DrawAspect="Icon" ObjectID="_1664282799" r:id="rId21">
            <o:FieldCodes>\s</o:FieldCodes>
          </o:OLEObject>
        </w:object>
      </w:r>
    </w:p>
    <w:sectPr w:rsidR="00B653FE" w:rsidSect="00F3137A">
      <w:headerReference w:type="default" r:id="rId22"/>
      <w:footerReference w:type="default" r:id="rId23"/>
      <w:pgSz w:w="11906" w:h="16838" w:code="9"/>
      <w:pgMar w:top="720" w:right="567" w:bottom="720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9033F" w14:textId="77777777" w:rsidR="00FD714E" w:rsidRDefault="00FD714E" w:rsidP="009E7620">
      <w:r>
        <w:separator/>
      </w:r>
    </w:p>
  </w:endnote>
  <w:endnote w:type="continuationSeparator" w:id="0">
    <w:p w14:paraId="1C83E41B" w14:textId="77777777" w:rsidR="00FD714E" w:rsidRDefault="00FD714E" w:rsidP="009E7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E380D" w14:textId="77777777" w:rsidR="00B31A85" w:rsidRDefault="00B31A85" w:rsidP="00B31A85">
    <w:pPr>
      <w:jc w:val="center"/>
      <w:rPr>
        <w:rFonts w:ascii="Arial" w:hAnsi="Arial" w:cs="Arial"/>
        <w:b/>
        <w:sz w:val="20"/>
        <w:szCs w:val="20"/>
        <w:lang w:val="en-US" w:eastAsia="en-US"/>
      </w:rPr>
    </w:pPr>
  </w:p>
  <w:p w14:paraId="4AD21EC5" w14:textId="77777777" w:rsidR="00B31A85" w:rsidRDefault="00B31A85" w:rsidP="00B31A85">
    <w:pPr>
      <w:jc w:val="center"/>
      <w:rPr>
        <w:rFonts w:ascii="Arial" w:hAnsi="Arial" w:cs="Arial"/>
        <w:b/>
        <w:sz w:val="20"/>
        <w:szCs w:val="20"/>
        <w:lang w:val="en-US" w:eastAsia="en-US"/>
      </w:rPr>
    </w:pPr>
  </w:p>
  <w:p w14:paraId="0E1895EB" w14:textId="77777777" w:rsidR="00B31A85" w:rsidRDefault="00B31A85" w:rsidP="00B31A85">
    <w:pPr>
      <w:jc w:val="center"/>
      <w:rPr>
        <w:rFonts w:ascii="Arial" w:hAnsi="Arial" w:cs="Arial"/>
        <w:b/>
        <w:sz w:val="20"/>
        <w:szCs w:val="20"/>
        <w:lang w:val="en-US" w:eastAsia="en-US"/>
      </w:rPr>
    </w:pPr>
  </w:p>
  <w:p w14:paraId="7DDE1020" w14:textId="77777777" w:rsidR="00B31A85" w:rsidRDefault="00B31A85" w:rsidP="00B31A85">
    <w:pPr>
      <w:jc w:val="center"/>
      <w:rPr>
        <w:rFonts w:ascii="Arial" w:hAnsi="Arial" w:cs="Arial"/>
        <w:b/>
        <w:sz w:val="20"/>
        <w:szCs w:val="20"/>
        <w:lang w:val="en-US" w:eastAsia="en-US"/>
      </w:rPr>
    </w:pPr>
  </w:p>
  <w:p w14:paraId="499C8996" w14:textId="5C6A4C18" w:rsidR="00B31A85" w:rsidRDefault="00B31A85" w:rsidP="00B31A85">
    <w:pPr>
      <w:jc w:val="center"/>
      <w:rPr>
        <w:rFonts w:ascii="Arial" w:hAnsi="Arial" w:cs="Arial"/>
        <w:b/>
        <w:sz w:val="20"/>
        <w:szCs w:val="20"/>
        <w:lang w:val="en-US" w:eastAsia="en-US"/>
      </w:rPr>
    </w:pPr>
  </w:p>
  <w:p w14:paraId="74DF27C1" w14:textId="2D7D2BBA" w:rsidR="00B31A85" w:rsidRPr="007D60D9" w:rsidRDefault="00F3137A" w:rsidP="00B31A85">
    <w:pPr>
      <w:jc w:val="center"/>
      <w:rPr>
        <w:rFonts w:ascii="Arial" w:hAnsi="Arial" w:cs="Arial"/>
        <w:b/>
        <w:sz w:val="20"/>
        <w:szCs w:val="20"/>
        <w:lang w:val="en-US" w:eastAsia="en-US"/>
      </w:rPr>
    </w:pPr>
    <w:r>
      <w:rPr>
        <w:noProof/>
      </w:rPr>
      <w:drawing>
        <wp:anchor distT="0" distB="0" distL="114300" distR="114300" simplePos="0" relativeHeight="251647488" behindDoc="1" locked="0" layoutInCell="1" allowOverlap="1" wp14:anchorId="2855C5B8" wp14:editId="36034527">
          <wp:simplePos x="0" y="0"/>
          <wp:positionH relativeFrom="page">
            <wp:align>right</wp:align>
          </wp:positionH>
          <wp:positionV relativeFrom="paragraph">
            <wp:posOffset>12700</wp:posOffset>
          </wp:positionV>
          <wp:extent cx="2273935" cy="570865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oin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3935" cy="570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1A85" w:rsidRPr="007D60D9">
      <w:rPr>
        <w:rFonts w:ascii="Arial" w:hAnsi="Arial" w:cs="Arial"/>
        <w:b/>
        <w:sz w:val="20"/>
        <w:szCs w:val="20"/>
        <w:lang w:val="en-US" w:eastAsia="en-US"/>
      </w:rPr>
      <w:t>To contact the Medicines Optimisation Team please phone 01772 214302</w:t>
    </w:r>
  </w:p>
  <w:p w14:paraId="4C48783F" w14:textId="59730B16" w:rsidR="0084208C" w:rsidRDefault="0084208C" w:rsidP="00411E43">
    <w:pPr>
      <w:pStyle w:val="Footer"/>
      <w:jc w:val="center"/>
      <w:rPr>
        <w:noProof/>
      </w:rPr>
    </w:pPr>
  </w:p>
  <w:p w14:paraId="4C487840" w14:textId="4BF9FDD5" w:rsidR="0084208C" w:rsidRDefault="0084208C" w:rsidP="00411E43">
    <w:pPr>
      <w:pStyle w:val="Footer"/>
      <w:jc w:val="center"/>
      <w:rPr>
        <w:noProof/>
      </w:rPr>
    </w:pPr>
  </w:p>
  <w:p w14:paraId="4C487841" w14:textId="0D0D05BE" w:rsidR="0084208C" w:rsidRDefault="0084208C" w:rsidP="00411E43">
    <w:pPr>
      <w:pStyle w:val="Footer"/>
      <w:jc w:val="center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CB8733" w14:textId="77777777" w:rsidR="00FD714E" w:rsidRDefault="00FD714E" w:rsidP="009E7620">
      <w:r>
        <w:separator/>
      </w:r>
    </w:p>
  </w:footnote>
  <w:footnote w:type="continuationSeparator" w:id="0">
    <w:p w14:paraId="2551DF85" w14:textId="77777777" w:rsidR="00FD714E" w:rsidRDefault="00FD714E" w:rsidP="009E76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8783D" w14:textId="543099D2" w:rsidR="0084208C" w:rsidRDefault="00C51DCE">
    <w:pPr>
      <w:pStyle w:val="Head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86400" behindDoc="1" locked="0" layoutInCell="1" allowOverlap="1" wp14:anchorId="137E606C" wp14:editId="0008125E">
          <wp:simplePos x="0" y="0"/>
          <wp:positionH relativeFrom="column">
            <wp:posOffset>5247105</wp:posOffset>
          </wp:positionH>
          <wp:positionV relativeFrom="paragraph">
            <wp:posOffset>104774</wp:posOffset>
          </wp:positionV>
          <wp:extent cx="1696671" cy="58102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9499" cy="5819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208C">
      <w:rPr>
        <w:rFonts w:ascii="Arial" w:hAnsi="Arial" w:cs="Arial"/>
        <w:b/>
      </w:rPr>
      <w:t xml:space="preserve">                                                </w:t>
    </w:r>
  </w:p>
  <w:p w14:paraId="4C48783E" w14:textId="61F37732" w:rsidR="0084208C" w:rsidRDefault="0084208C" w:rsidP="006A1103">
    <w:pPr>
      <w:pStyle w:val="Header"/>
      <w:jc w:val="center"/>
    </w:pPr>
    <w:r>
      <w:rPr>
        <w:rFonts w:ascii="Arial" w:hAnsi="Arial" w:cs="Arial"/>
        <w:b/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4C487844" wp14:editId="57A4C74E">
              <wp:simplePos x="0" y="0"/>
              <wp:positionH relativeFrom="column">
                <wp:posOffset>1945004</wp:posOffset>
              </wp:positionH>
              <wp:positionV relativeFrom="paragraph">
                <wp:posOffset>310515</wp:posOffset>
              </wp:positionV>
              <wp:extent cx="2276475" cy="457200"/>
              <wp:effectExtent l="0" t="0" r="9525" b="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76475" cy="45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487853" w14:textId="34B05C77" w:rsidR="0084208C" w:rsidRDefault="0084208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487844" id="_x0000_t202" coordsize="21600,21600" o:spt="202" path="m,l,21600r21600,l21600,xe">
              <v:stroke joinstyle="miter"/>
              <v:path gradientshapeok="t" o:connecttype="rect"/>
            </v:shapetype>
            <v:shape id="Text Box 27" o:spid="_x0000_s1028" type="#_x0000_t202" style="position:absolute;left:0;text-align:left;margin-left:153.15pt;margin-top:24.45pt;width:179.25pt;height:3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" fillcolor="white [3201]" stroked="f" strokeweight=".5pt">
              <v:textbox>
                <w:txbxContent>
                  <w:p w14:paraId="4C487853" w14:textId="34B05C77" w:rsidR="0084208C" w:rsidRDefault="0084208C"/>
                </w:txbxContent>
              </v:textbox>
            </v:shape>
          </w:pict>
        </mc:Fallback>
      </mc:AlternateContent>
    </w:r>
    <w:r w:rsidRPr="003416E2">
      <w:ptab w:relativeTo="margin" w:alignment="right" w:leader="none"/>
    </w:r>
    <w:r>
      <w:t xml:space="preserve">       </w:t>
    </w:r>
    <w:r>
      <w:rPr>
        <w:noProof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30CCC"/>
    <w:multiLevelType w:val="hybridMultilevel"/>
    <w:tmpl w:val="A288AB04"/>
    <w:lvl w:ilvl="0" w:tplc="AE1E68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1BBA"/>
    <w:multiLevelType w:val="hybridMultilevel"/>
    <w:tmpl w:val="C8F02A1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43E84"/>
    <w:multiLevelType w:val="hybridMultilevel"/>
    <w:tmpl w:val="35822808"/>
    <w:lvl w:ilvl="0" w:tplc="87C4E83E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E2F4070"/>
    <w:multiLevelType w:val="hybridMultilevel"/>
    <w:tmpl w:val="7EC23E2C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7813E0"/>
    <w:multiLevelType w:val="hybridMultilevel"/>
    <w:tmpl w:val="E0E66E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50F2236"/>
    <w:multiLevelType w:val="hybridMultilevel"/>
    <w:tmpl w:val="3B348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62F4B"/>
    <w:multiLevelType w:val="hybridMultilevel"/>
    <w:tmpl w:val="23282FF0"/>
    <w:lvl w:ilvl="0" w:tplc="0809000F">
      <w:start w:val="1"/>
      <w:numFmt w:val="decimal"/>
      <w:lvlText w:val="%1."/>
      <w:lvlJc w:val="lef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EB23CEA"/>
    <w:multiLevelType w:val="hybridMultilevel"/>
    <w:tmpl w:val="2612E0EE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76D"/>
    <w:multiLevelType w:val="hybridMultilevel"/>
    <w:tmpl w:val="B44EC670"/>
    <w:lvl w:ilvl="0" w:tplc="4F3C3C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7B29A1"/>
    <w:multiLevelType w:val="hybridMultilevel"/>
    <w:tmpl w:val="9E4691C8"/>
    <w:lvl w:ilvl="0" w:tplc="87C4E83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587533E"/>
    <w:multiLevelType w:val="hybridMultilevel"/>
    <w:tmpl w:val="7354C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AA1"/>
    <w:multiLevelType w:val="hybridMultilevel"/>
    <w:tmpl w:val="D13A5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7545F0"/>
    <w:multiLevelType w:val="multilevel"/>
    <w:tmpl w:val="7FC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AB23097"/>
    <w:multiLevelType w:val="hybridMultilevel"/>
    <w:tmpl w:val="7BA02F48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835B9"/>
    <w:multiLevelType w:val="hybridMultilevel"/>
    <w:tmpl w:val="76088DF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CF0205C"/>
    <w:multiLevelType w:val="hybridMultilevel"/>
    <w:tmpl w:val="7ED07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6F1A35"/>
    <w:multiLevelType w:val="hybridMultilevel"/>
    <w:tmpl w:val="552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745DA2"/>
    <w:multiLevelType w:val="hybridMultilevel"/>
    <w:tmpl w:val="A5DA0E6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8" w15:restartNumberingAfterBreak="0">
    <w:nsid w:val="31A24441"/>
    <w:multiLevelType w:val="hybridMultilevel"/>
    <w:tmpl w:val="82B2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885484"/>
    <w:multiLevelType w:val="hybridMultilevel"/>
    <w:tmpl w:val="27DA464A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97A7A"/>
    <w:multiLevelType w:val="hybridMultilevel"/>
    <w:tmpl w:val="C660C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370E30"/>
    <w:multiLevelType w:val="hybridMultilevel"/>
    <w:tmpl w:val="05DC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E26FE"/>
    <w:multiLevelType w:val="hybridMultilevel"/>
    <w:tmpl w:val="18FAA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6765D7"/>
    <w:multiLevelType w:val="hybridMultilevel"/>
    <w:tmpl w:val="758E36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CC084F"/>
    <w:multiLevelType w:val="hybridMultilevel"/>
    <w:tmpl w:val="3536E0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165F86"/>
    <w:multiLevelType w:val="hybridMultilevel"/>
    <w:tmpl w:val="DC10FF4E"/>
    <w:lvl w:ilvl="0" w:tplc="87C4E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AB1B24"/>
    <w:multiLevelType w:val="hybridMultilevel"/>
    <w:tmpl w:val="F966542E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BDB4A32"/>
    <w:multiLevelType w:val="hybridMultilevel"/>
    <w:tmpl w:val="624EC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C602F5"/>
    <w:multiLevelType w:val="hybridMultilevel"/>
    <w:tmpl w:val="25E40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870693"/>
    <w:multiLevelType w:val="hybridMultilevel"/>
    <w:tmpl w:val="E7485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5570A7"/>
    <w:multiLevelType w:val="hybridMultilevel"/>
    <w:tmpl w:val="EDE40A88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62007681"/>
    <w:multiLevelType w:val="hybridMultilevel"/>
    <w:tmpl w:val="4348A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541B81"/>
    <w:multiLevelType w:val="hybridMultilevel"/>
    <w:tmpl w:val="C12A1A4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6192195"/>
    <w:multiLevelType w:val="hybridMultilevel"/>
    <w:tmpl w:val="0B586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7D08C5"/>
    <w:multiLevelType w:val="hybridMultilevel"/>
    <w:tmpl w:val="8E909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910580"/>
    <w:multiLevelType w:val="hybridMultilevel"/>
    <w:tmpl w:val="1E446F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ED367B1"/>
    <w:multiLevelType w:val="hybridMultilevel"/>
    <w:tmpl w:val="98626E40"/>
    <w:lvl w:ilvl="0" w:tplc="87C4E83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75B20B98"/>
    <w:multiLevelType w:val="hybridMultilevel"/>
    <w:tmpl w:val="1556E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544E44"/>
    <w:multiLevelType w:val="hybridMultilevel"/>
    <w:tmpl w:val="ADAAB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D53E16"/>
    <w:multiLevelType w:val="hybridMultilevel"/>
    <w:tmpl w:val="28326078"/>
    <w:lvl w:ilvl="0" w:tplc="87C4E8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35052D"/>
    <w:multiLevelType w:val="hybridMultilevel"/>
    <w:tmpl w:val="AE0216F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8"/>
  </w:num>
  <w:num w:numId="3">
    <w:abstractNumId w:val="22"/>
  </w:num>
  <w:num w:numId="4">
    <w:abstractNumId w:val="27"/>
  </w:num>
  <w:num w:numId="5">
    <w:abstractNumId w:val="4"/>
  </w:num>
  <w:num w:numId="6">
    <w:abstractNumId w:val="6"/>
  </w:num>
  <w:num w:numId="7">
    <w:abstractNumId w:val="7"/>
  </w:num>
  <w:num w:numId="8">
    <w:abstractNumId w:val="2"/>
  </w:num>
  <w:num w:numId="9">
    <w:abstractNumId w:val="26"/>
  </w:num>
  <w:num w:numId="10">
    <w:abstractNumId w:val="8"/>
  </w:num>
  <w:num w:numId="11">
    <w:abstractNumId w:val="36"/>
  </w:num>
  <w:num w:numId="12">
    <w:abstractNumId w:val="30"/>
  </w:num>
  <w:num w:numId="13">
    <w:abstractNumId w:val="32"/>
  </w:num>
  <w:num w:numId="14">
    <w:abstractNumId w:val="14"/>
  </w:num>
  <w:num w:numId="15">
    <w:abstractNumId w:val="40"/>
  </w:num>
  <w:num w:numId="16">
    <w:abstractNumId w:val="34"/>
  </w:num>
  <w:num w:numId="17">
    <w:abstractNumId w:val="17"/>
  </w:num>
  <w:num w:numId="18">
    <w:abstractNumId w:val="13"/>
  </w:num>
  <w:num w:numId="19">
    <w:abstractNumId w:val="35"/>
  </w:num>
  <w:num w:numId="20">
    <w:abstractNumId w:val="31"/>
  </w:num>
  <w:num w:numId="21">
    <w:abstractNumId w:val="15"/>
  </w:num>
  <w:num w:numId="22">
    <w:abstractNumId w:val="1"/>
  </w:num>
  <w:num w:numId="23">
    <w:abstractNumId w:val="3"/>
  </w:num>
  <w:num w:numId="24">
    <w:abstractNumId w:val="38"/>
  </w:num>
  <w:num w:numId="25">
    <w:abstractNumId w:val="25"/>
  </w:num>
  <w:num w:numId="26">
    <w:abstractNumId w:val="33"/>
  </w:num>
  <w:num w:numId="27">
    <w:abstractNumId w:val="19"/>
  </w:num>
  <w:num w:numId="28">
    <w:abstractNumId w:val="9"/>
  </w:num>
  <w:num w:numId="29">
    <w:abstractNumId w:val="39"/>
  </w:num>
  <w:num w:numId="30">
    <w:abstractNumId w:val="12"/>
  </w:num>
  <w:num w:numId="31">
    <w:abstractNumId w:val="10"/>
  </w:num>
  <w:num w:numId="32">
    <w:abstractNumId w:val="18"/>
  </w:num>
  <w:num w:numId="33">
    <w:abstractNumId w:val="37"/>
  </w:num>
  <w:num w:numId="34">
    <w:abstractNumId w:val="5"/>
  </w:num>
  <w:num w:numId="35">
    <w:abstractNumId w:val="11"/>
  </w:num>
  <w:num w:numId="36">
    <w:abstractNumId w:val="0"/>
  </w:num>
  <w:num w:numId="37">
    <w:abstractNumId w:val="16"/>
  </w:num>
  <w:num w:numId="38">
    <w:abstractNumId w:val="24"/>
  </w:num>
  <w:num w:numId="39">
    <w:abstractNumId w:val="23"/>
  </w:num>
  <w:num w:numId="40">
    <w:abstractNumId w:val="21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B43"/>
    <w:rsid w:val="000115C6"/>
    <w:rsid w:val="0001204A"/>
    <w:rsid w:val="0001541D"/>
    <w:rsid w:val="00023B91"/>
    <w:rsid w:val="0003508E"/>
    <w:rsid w:val="0008109B"/>
    <w:rsid w:val="000823E8"/>
    <w:rsid w:val="00093E97"/>
    <w:rsid w:val="000C0137"/>
    <w:rsid w:val="000E56D4"/>
    <w:rsid w:val="000E698B"/>
    <w:rsid w:val="000E6A72"/>
    <w:rsid w:val="00103B91"/>
    <w:rsid w:val="00112B43"/>
    <w:rsid w:val="00167B45"/>
    <w:rsid w:val="001710CD"/>
    <w:rsid w:val="00186EBF"/>
    <w:rsid w:val="001904E0"/>
    <w:rsid w:val="001A3002"/>
    <w:rsid w:val="001B3B81"/>
    <w:rsid w:val="001B5833"/>
    <w:rsid w:val="001C139C"/>
    <w:rsid w:val="001C6A40"/>
    <w:rsid w:val="001C73AC"/>
    <w:rsid w:val="001D6D4F"/>
    <w:rsid w:val="001E7257"/>
    <w:rsid w:val="002452CC"/>
    <w:rsid w:val="00264893"/>
    <w:rsid w:val="002A29AC"/>
    <w:rsid w:val="003416E2"/>
    <w:rsid w:val="003463A2"/>
    <w:rsid w:val="00347C44"/>
    <w:rsid w:val="00351A0A"/>
    <w:rsid w:val="003B1B4C"/>
    <w:rsid w:val="003C40D2"/>
    <w:rsid w:val="004023F3"/>
    <w:rsid w:val="00411E43"/>
    <w:rsid w:val="0042684E"/>
    <w:rsid w:val="004314AB"/>
    <w:rsid w:val="00480D43"/>
    <w:rsid w:val="00486A30"/>
    <w:rsid w:val="00487248"/>
    <w:rsid w:val="004B507F"/>
    <w:rsid w:val="004C09F8"/>
    <w:rsid w:val="004E1F19"/>
    <w:rsid w:val="004E3943"/>
    <w:rsid w:val="005060E4"/>
    <w:rsid w:val="00507079"/>
    <w:rsid w:val="0051748B"/>
    <w:rsid w:val="00540927"/>
    <w:rsid w:val="005573F9"/>
    <w:rsid w:val="00587F9D"/>
    <w:rsid w:val="005A5555"/>
    <w:rsid w:val="005A7BED"/>
    <w:rsid w:val="005C0A31"/>
    <w:rsid w:val="005D20BD"/>
    <w:rsid w:val="005D45E9"/>
    <w:rsid w:val="005D60FD"/>
    <w:rsid w:val="005E3DF7"/>
    <w:rsid w:val="005F2D6C"/>
    <w:rsid w:val="00646386"/>
    <w:rsid w:val="00661E25"/>
    <w:rsid w:val="00684BA1"/>
    <w:rsid w:val="00687970"/>
    <w:rsid w:val="00694322"/>
    <w:rsid w:val="00695A6F"/>
    <w:rsid w:val="006A0624"/>
    <w:rsid w:val="006A1103"/>
    <w:rsid w:val="006F7CE1"/>
    <w:rsid w:val="00703602"/>
    <w:rsid w:val="0075675C"/>
    <w:rsid w:val="00764B1A"/>
    <w:rsid w:val="00770EE8"/>
    <w:rsid w:val="00772106"/>
    <w:rsid w:val="0077654D"/>
    <w:rsid w:val="007819F8"/>
    <w:rsid w:val="00784737"/>
    <w:rsid w:val="00784CC8"/>
    <w:rsid w:val="00790695"/>
    <w:rsid w:val="007B5D8F"/>
    <w:rsid w:val="007C07D4"/>
    <w:rsid w:val="007C34F7"/>
    <w:rsid w:val="007D17E3"/>
    <w:rsid w:val="007D58EA"/>
    <w:rsid w:val="007E45CF"/>
    <w:rsid w:val="00803C30"/>
    <w:rsid w:val="00820CB8"/>
    <w:rsid w:val="0084208C"/>
    <w:rsid w:val="00846D66"/>
    <w:rsid w:val="008523C4"/>
    <w:rsid w:val="00853C53"/>
    <w:rsid w:val="00883DF1"/>
    <w:rsid w:val="008A3719"/>
    <w:rsid w:val="008B2774"/>
    <w:rsid w:val="008C2319"/>
    <w:rsid w:val="008D20CC"/>
    <w:rsid w:val="008E6E95"/>
    <w:rsid w:val="008E6FD0"/>
    <w:rsid w:val="009257BF"/>
    <w:rsid w:val="00940BD0"/>
    <w:rsid w:val="009628C0"/>
    <w:rsid w:val="009A386C"/>
    <w:rsid w:val="009B0A42"/>
    <w:rsid w:val="009B2C1B"/>
    <w:rsid w:val="009C365D"/>
    <w:rsid w:val="009E7620"/>
    <w:rsid w:val="00A1723E"/>
    <w:rsid w:val="00A531D2"/>
    <w:rsid w:val="00A61280"/>
    <w:rsid w:val="00A66175"/>
    <w:rsid w:val="00A81682"/>
    <w:rsid w:val="00AA3C8A"/>
    <w:rsid w:val="00B2105F"/>
    <w:rsid w:val="00B31A85"/>
    <w:rsid w:val="00B36619"/>
    <w:rsid w:val="00B47D3C"/>
    <w:rsid w:val="00B653FE"/>
    <w:rsid w:val="00B75F59"/>
    <w:rsid w:val="00B83B96"/>
    <w:rsid w:val="00B96419"/>
    <w:rsid w:val="00BE007A"/>
    <w:rsid w:val="00BE665C"/>
    <w:rsid w:val="00BE7196"/>
    <w:rsid w:val="00C51DCE"/>
    <w:rsid w:val="00C6310A"/>
    <w:rsid w:val="00CB3C2C"/>
    <w:rsid w:val="00CC2F51"/>
    <w:rsid w:val="00CC70F1"/>
    <w:rsid w:val="00CD2624"/>
    <w:rsid w:val="00CD2A4E"/>
    <w:rsid w:val="00D071E6"/>
    <w:rsid w:val="00D74DFE"/>
    <w:rsid w:val="00D82844"/>
    <w:rsid w:val="00D82F09"/>
    <w:rsid w:val="00DA46B6"/>
    <w:rsid w:val="00DA4B17"/>
    <w:rsid w:val="00DC356C"/>
    <w:rsid w:val="00E160BD"/>
    <w:rsid w:val="00E829BF"/>
    <w:rsid w:val="00E90387"/>
    <w:rsid w:val="00F244F6"/>
    <w:rsid w:val="00F24FE1"/>
    <w:rsid w:val="00F26475"/>
    <w:rsid w:val="00F3137A"/>
    <w:rsid w:val="00F43BA3"/>
    <w:rsid w:val="00F76AF7"/>
    <w:rsid w:val="00F812DD"/>
    <w:rsid w:val="00F8265A"/>
    <w:rsid w:val="00FB08F0"/>
    <w:rsid w:val="00FD0624"/>
    <w:rsid w:val="00FD152C"/>
    <w:rsid w:val="00FD3B55"/>
    <w:rsid w:val="00FD48DB"/>
    <w:rsid w:val="00FD714E"/>
    <w:rsid w:val="00FE36DC"/>
    <w:rsid w:val="31F9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C487821"/>
  <w15:docId w15:val="{AFF2BA0C-2EAE-459E-9017-54E63E13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7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20"/>
  </w:style>
  <w:style w:type="paragraph" w:styleId="Footer">
    <w:name w:val="footer"/>
    <w:basedOn w:val="Normal"/>
    <w:link w:val="FooterChar"/>
    <w:uiPriority w:val="99"/>
    <w:unhideWhenUsed/>
    <w:rsid w:val="009E76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20"/>
  </w:style>
  <w:style w:type="paragraph" w:styleId="BalloonText">
    <w:name w:val="Balloon Text"/>
    <w:basedOn w:val="Normal"/>
    <w:link w:val="BalloonTextChar"/>
    <w:uiPriority w:val="99"/>
    <w:semiHidden/>
    <w:unhideWhenUsed/>
    <w:rsid w:val="009E7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620"/>
    <w:rPr>
      <w:rFonts w:ascii="Tahoma" w:hAnsi="Tahoma" w:cs="Tahoma"/>
      <w:sz w:val="16"/>
      <w:szCs w:val="16"/>
    </w:rPr>
  </w:style>
  <w:style w:type="character" w:styleId="Hyperlink">
    <w:name w:val="Hyperlink"/>
    <w:rsid w:val="00CB3C2C"/>
    <w:rPr>
      <w:color w:val="0000FF"/>
      <w:u w:val="single"/>
    </w:rPr>
  </w:style>
  <w:style w:type="paragraph" w:customStyle="1" w:styleId="FooterOdd">
    <w:name w:val="Footer Odd"/>
    <w:basedOn w:val="Normal"/>
    <w:qFormat/>
    <w:rsid w:val="00103B91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HAnsi" w:hAnsiTheme="minorHAnsi"/>
      <w:color w:val="1F497D" w:themeColor="text2"/>
      <w:sz w:val="20"/>
      <w:szCs w:val="20"/>
      <w:lang w:val="en-US" w:eastAsia="ja-JP"/>
    </w:rPr>
  </w:style>
  <w:style w:type="paragraph" w:styleId="ListParagraph">
    <w:name w:val="List Paragraph"/>
    <w:basedOn w:val="Normal"/>
    <w:uiPriority w:val="34"/>
    <w:qFormat/>
    <w:rsid w:val="009C365D"/>
    <w:pPr>
      <w:ind w:left="720"/>
      <w:contextualSpacing/>
    </w:pPr>
  </w:style>
  <w:style w:type="table" w:styleId="TableGrid">
    <w:name w:val="Table Grid"/>
    <w:basedOn w:val="TableNormal"/>
    <w:uiPriority w:val="59"/>
    <w:rsid w:val="00CC2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2647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628C0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9628C0"/>
    <w:rPr>
      <w:color w:val="800080" w:themeColor="followedHyperlink"/>
      <w:u w:val="single"/>
    </w:rPr>
  </w:style>
  <w:style w:type="paragraph" w:customStyle="1" w:styleId="Default">
    <w:name w:val="Default"/>
    <w:rsid w:val="00B31A85"/>
    <w:pPr>
      <w:autoSpaceDE w:val="0"/>
      <w:autoSpaceDN w:val="0"/>
      <w:adjustRightInd w:val="0"/>
      <w:spacing w:after="0" w:line="240" w:lineRule="auto"/>
    </w:pPr>
    <w:rPr>
      <w:rFonts w:ascii="Lato" w:hAnsi="Lato" w:cs="Lato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1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3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04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67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4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0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rcgp.org.uk/-/media/Files/CIRC/Desktop-guides/Top-Ten-Tips-Dependence-Forming-Medications-April-2019.ashx?la=en" TargetMode="External"/><Relationship Id="rId18" Type="http://schemas.openxmlformats.org/officeDocument/2006/relationships/image" Target="media/image1.emf"/><Relationship Id="rId3" Type="http://schemas.openxmlformats.org/officeDocument/2006/relationships/customXml" Target="../customXml/item3.xml"/><Relationship Id="rId21" Type="http://schemas.openxmlformats.org/officeDocument/2006/relationships/package" Target="embeddings/Microsoft_Word_Document1.docx"/><Relationship Id="rId7" Type="http://schemas.openxmlformats.org/officeDocument/2006/relationships/styles" Target="styles.xml"/><Relationship Id="rId12" Type="http://schemas.openxmlformats.org/officeDocument/2006/relationships/hyperlink" Target="https://www.rcgp.org.uk/-/media/Files/CIRC/Desktop-guides/Top-Ten-Tips-Dependence-Forming-Medications-April-2019.ashx?la=en" TargetMode="External"/><Relationship Id="rId17" Type="http://schemas.openxmlformats.org/officeDocument/2006/relationships/hyperlink" Target="https://fpm.ac.uk/opioids-aware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lancsmmg.nhs.uk/clinical-resources/prescriber-resources/chronic-pain-prescriber-resources/" TargetMode="External"/><Relationship Id="rId20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s://fpm.ac.uk/opioids-aware" TargetMode="External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package" Target="embeddings/Microsoft_Word_Document.docx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lancsmmg.nhs.uk/clinical-resources/prescriber-resources/chronic-pain-prescriber-resources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624CAFC-3D21-4477-BAA5-BD216FD6C74A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ecf9374-0d71-4a51-a9c5-198dd68970ed">ZTN2ZK5Q2N6R-32785368-270355</_dlc_DocId>
    <_dlc_DocIdUrl xmlns="9ecf9374-0d71-4a51-a9c5-198dd68970ed">
      <Url>https://csucloudservices.sharepoint.com/teams/quality/medicine/_layouts/15/DocIdRedir.aspx?ID=ZTN2ZK5Q2N6R-32785368-270355</Url>
      <Description>ZTN2ZK5Q2N6R-32785368-270355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DE6D00F20D946965D1CA7B34A90B7" ma:contentTypeVersion="601" ma:contentTypeDescription="Create a new document." ma:contentTypeScope="" ma:versionID="171f068fab763e110c04cd32b7d21ffa">
  <xsd:schema xmlns:xsd="http://www.w3.org/2001/XMLSchema" xmlns:xs="http://www.w3.org/2001/XMLSchema" xmlns:p="http://schemas.microsoft.com/office/2006/metadata/properties" xmlns:ns2="9ecf9374-0d71-4a51-a9c5-198dd68970ed" xmlns:ns3="68f04dcd-1aad-4718-b4ef-cb5a94bb72b3" targetNamespace="http://schemas.microsoft.com/office/2006/metadata/properties" ma:root="true" ma:fieldsID="fb72ed3eaccc42946072013d4f69edaf" ns2:_="" ns3:_="">
    <xsd:import namespace="9ecf9374-0d71-4a51-a9c5-198dd68970ed"/>
    <xsd:import namespace="68f04dcd-1aad-4718-b4ef-cb5a94bb72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f9374-0d71-4a51-a9c5-198dd68970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04dcd-1aad-4718-b4ef-cb5a94bb7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63DE8-3877-40EE-926B-32CEBA9027D1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54E9555-1B96-4FF9-8068-ABF063932B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5191D2-452E-4980-A776-62BB2402269E}">
  <ds:schemaRefs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purl.org/dc/elements/1.1/"/>
    <ds:schemaRef ds:uri="9ecf9374-0d71-4a51-a9c5-198dd68970ed"/>
    <ds:schemaRef ds:uri="http://schemas.openxmlformats.org/package/2006/metadata/core-properties"/>
    <ds:schemaRef ds:uri="68f04dcd-1aad-4718-b4ef-cb5a94bb72b3"/>
  </ds:schemaRefs>
</ds:datastoreItem>
</file>

<file path=customXml/itemProps4.xml><?xml version="1.0" encoding="utf-8"?>
<ds:datastoreItem xmlns:ds="http://schemas.openxmlformats.org/officeDocument/2006/customXml" ds:itemID="{CCCCD15A-014D-4380-B2E7-043022D5C9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f9374-0d71-4a51-a9c5-198dd68970ed"/>
    <ds:schemaRef ds:uri="68f04dcd-1aad-4718-b4ef-cb5a94bb72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2186F3-B0F7-4F90-AD2D-C4DB9D89F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Central Lancashire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Birchall Victoria (CLPCT)</dc:creator>
  <cp:keywords/>
  <dc:description/>
  <cp:lastModifiedBy>Philip Haydock (MLCSU)</cp:lastModifiedBy>
  <cp:revision>3</cp:revision>
  <cp:lastPrinted>2013-06-07T09:27:00Z</cp:lastPrinted>
  <dcterms:created xsi:type="dcterms:W3CDTF">2020-10-15T15:00:00Z</dcterms:created>
  <dcterms:modified xsi:type="dcterms:W3CDTF">2020-10-15T15:00:00Z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0x010100623DE6D00F20D946965D1CA7B34A90B7</vt:lpwstr>
  </property>
  <property fmtid="{D5CDD505-2E9C-101B-9397-08002B2CF9AE}" pid="3" name="Order">
    <vt:r8>100</vt:r8>
  </property>
  <property fmtid="{D5CDD505-2E9C-101B-9397-08002B2CF9AE}" pid="4" name="_dlc_DocIdItemGuid">
    <vt:lpwstr>052a5800-2001-49d1-a04a-a732210f853b</vt:lpwstr>
  </property>
</Properties>
</file>